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7486" w14:textId="34A85750" w:rsidR="006C319F" w:rsidRDefault="006C319F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81D62" w14:textId="0239C215" w:rsidR="006C319F" w:rsidRDefault="006C319F" w:rsidP="006C31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E64DE">
        <w:rPr>
          <w:rFonts w:ascii="Times New Roman" w:hAnsi="Times New Roman" w:cs="Times New Roman"/>
          <w:b/>
          <w:bCs/>
          <w:sz w:val="24"/>
          <w:szCs w:val="24"/>
        </w:rPr>
        <w:t>r.1</w:t>
      </w:r>
      <w:r w:rsidR="004F0A1A">
        <w:rPr>
          <w:rFonts w:ascii="Times New Roman" w:hAnsi="Times New Roman" w:cs="Times New Roman"/>
          <w:b/>
          <w:bCs/>
          <w:sz w:val="24"/>
          <w:szCs w:val="24"/>
        </w:rPr>
        <w:t>150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F5A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0A1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F12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0A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12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64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5A5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51264F" w14:textId="10F40748" w:rsidR="009D3DD3" w:rsidRPr="009D3DD3" w:rsidRDefault="009D3DD3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3DD3">
        <w:rPr>
          <w:rFonts w:ascii="Times New Roman" w:hAnsi="Times New Roman" w:cs="Times New Roman"/>
          <w:b/>
          <w:bCs/>
          <w:sz w:val="24"/>
          <w:szCs w:val="24"/>
        </w:rPr>
        <w:t>ANALIZA DE NEVOI</w:t>
      </w:r>
    </w:p>
    <w:p w14:paraId="27B105B5" w14:textId="4D34BB4F" w:rsidR="006C319F" w:rsidRDefault="009D3DD3" w:rsidP="006C31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Curiculum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3784C2" w14:textId="37EFFF74" w:rsidR="009D3DD3" w:rsidRPr="009D3DD3" w:rsidRDefault="009D3DD3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3C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3DD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93CB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0A2DDE4" w14:textId="2A91B16A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curriculum,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aşa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>PDI 20</w:t>
      </w:r>
      <w:r w:rsidR="00C95EA0">
        <w:rPr>
          <w:rFonts w:ascii="Times New Roman" w:hAnsi="Times New Roman" w:cs="Times New Roman"/>
          <w:sz w:val="24"/>
          <w:szCs w:val="24"/>
        </w:rPr>
        <w:t>21</w:t>
      </w:r>
      <w:r w:rsidRPr="009D3DD3">
        <w:rPr>
          <w:rFonts w:ascii="Times New Roman" w:hAnsi="Times New Roman" w:cs="Times New Roman"/>
          <w:sz w:val="24"/>
          <w:szCs w:val="24"/>
        </w:rPr>
        <w:t>-202</w:t>
      </w:r>
      <w:r w:rsidR="00C95EA0">
        <w:rPr>
          <w:rFonts w:ascii="Times New Roman" w:hAnsi="Times New Roman" w:cs="Times New Roman"/>
          <w:sz w:val="24"/>
          <w:szCs w:val="24"/>
        </w:rPr>
        <w:t>5</w:t>
      </w:r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7741A82E" w14:textId="36DD4CAA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9D3DD3">
        <w:rPr>
          <w:rFonts w:ascii="Times New Roman" w:hAnsi="Times New Roman" w:cs="Times New Roman"/>
          <w:sz w:val="24"/>
          <w:szCs w:val="24"/>
        </w:rPr>
        <w:t>reşterea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curriculum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centrat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competenţelor-cheie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,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interjudeţene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08C8B5A8" w14:textId="52AE81B3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9D3DD3">
        <w:rPr>
          <w:rFonts w:ascii="Times New Roman" w:hAnsi="Times New Roman" w:cs="Times New Roman"/>
          <w:sz w:val="24"/>
          <w:szCs w:val="24"/>
        </w:rPr>
        <w:t>ealizarea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incluzive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personalizare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eşecului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abandonului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6EDA448" w14:textId="77777777" w:rsidR="009D3DD3" w:rsidRPr="009D3DD3" w:rsidRDefault="009D3DD3" w:rsidP="006C319F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Opţiuni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PDI-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atingerii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0ACF987D" w14:textId="6284821D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olosirea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stilurile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particularităţile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59199DE5" w14:textId="2A99673D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olosirea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participative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alternative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predare-învăţare-evaluare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6CB33A8" w14:textId="3DF0E813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9D3DD3">
        <w:rPr>
          <w:rFonts w:ascii="Times New Roman" w:hAnsi="Times New Roman" w:cs="Times New Roman"/>
          <w:sz w:val="24"/>
          <w:szCs w:val="24"/>
        </w:rPr>
        <w:t>evizuirea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CDS-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3623DB4" w14:textId="51C08E3E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lexibilizarea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permanent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r w:rsidR="009D3DD3" w:rsidRPr="009D3DD3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pornind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2AE5EEBF" w14:textId="35F7893E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PLAN MANAGERIAL</w:t>
      </w:r>
    </w:p>
    <w:p w14:paraId="1D21B1E2" w14:textId="525EE0B7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curriculum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centrat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competenţelor-cheie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interjudeţene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269D7B23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ANALIZA SWOT</w:t>
      </w:r>
    </w:p>
    <w:p w14:paraId="7544631B" w14:textId="32AF7C02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diagnoză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apela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) SWOT,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intern, pe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paliere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5B9B0A81" w14:textId="1120106B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curricular</w:t>
      </w:r>
      <w:r w:rsidR="006C319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65EEE5D5" w14:textId="5519B0D6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18F3F698" w14:textId="47F032AD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6247F35E" w14:textId="20D16DCE" w:rsid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Rela</w:t>
      </w:r>
      <w:r w:rsidR="006C319F">
        <w:rPr>
          <w:rFonts w:ascii="Times New Roman" w:hAnsi="Times New Roman" w:cs="Times New Roman"/>
          <w:sz w:val="24"/>
          <w:szCs w:val="24"/>
        </w:rPr>
        <w:t>ț</w:t>
      </w:r>
      <w:r w:rsidRPr="009D3DD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D6E44DD" w14:textId="77777777" w:rsidR="006C319F" w:rsidRPr="006C319F" w:rsidRDefault="006C319F" w:rsidP="006C319F">
      <w:pPr>
        <w:rPr>
          <w:rFonts w:ascii="Times New Roman" w:hAnsi="Times New Roman" w:cs="Times New Roman"/>
          <w:sz w:val="24"/>
          <w:szCs w:val="24"/>
        </w:rPr>
      </w:pPr>
    </w:p>
    <w:p w14:paraId="7D50484B" w14:textId="77777777" w:rsidR="009D3DD3" w:rsidRPr="009D3DD3" w:rsidRDefault="009D3DD3" w:rsidP="009D3DD3">
      <w:pPr>
        <w:rPr>
          <w:rFonts w:ascii="Times New Roman" w:hAnsi="Times New Roman" w:cs="Times New Roman"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r w:rsidRPr="006C319F">
        <w:rPr>
          <w:rFonts w:ascii="Times New Roman" w:hAnsi="Times New Roman" w:cs="Times New Roman"/>
          <w:b/>
          <w:bCs/>
          <w:sz w:val="24"/>
          <w:szCs w:val="24"/>
        </w:rPr>
        <w:t>OFERTA CURRICULARĂ</w:t>
      </w:r>
    </w:p>
    <w:p w14:paraId="0BF25BB6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3479BE61" w14:textId="1DEC91FF" w:rsidR="009D3DD3" w:rsidRPr="009D3DD3" w:rsidRDefault="006C319F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9D3DD3">
        <w:rPr>
          <w:rFonts w:ascii="Times New Roman" w:hAnsi="Times New Roman" w:cs="Times New Roman"/>
          <w:sz w:val="24"/>
          <w:szCs w:val="24"/>
        </w:rPr>
        <w:t>xistența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discipline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opționale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dezvoltăriide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din aria socio-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temeinică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examen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59213200" w14:textId="61059A79" w:rsidR="009D3DD3" w:rsidRPr="009D3DD3" w:rsidRDefault="006C319F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D3DD3" w:rsidRPr="009D3DD3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066BA9AF" w14:textId="7DE4834E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scolarizare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intregul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material curricular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elaborate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culegeri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îndrumătoare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, etc);</w:t>
      </w:r>
    </w:p>
    <w:p w14:paraId="5F53EFDF" w14:textId="687ABDF2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discipline din CD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variată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vine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întâmpinarea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7E1CAD72" w14:textId="4F975E9D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incurajarea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2E02C571" w14:textId="35FBADE7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trecuţi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pozitivă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majorităţii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CDS-urile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059C4508" w14:textId="5F38A972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curriculum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director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>curriculum.</w:t>
      </w:r>
    </w:p>
    <w:p w14:paraId="7D38FD37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3DDDC68C" w14:textId="439B82B2" w:rsidR="009D3DD3" w:rsidRPr="009D3DD3" w:rsidRDefault="009D3DD3" w:rsidP="009D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;</w:t>
      </w:r>
    </w:p>
    <w:p w14:paraId="03214B3F" w14:textId="3FF1BB55" w:rsidR="009D3DD3" w:rsidRPr="009D3DD3" w:rsidRDefault="009D3DD3" w:rsidP="009D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.</w:t>
      </w:r>
    </w:p>
    <w:p w14:paraId="2F507306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AMENINŢĂRI</w:t>
      </w:r>
    </w:p>
    <w:p w14:paraId="04F47968" w14:textId="70066A12" w:rsidR="009D3DD3" w:rsidRPr="00C95EA0" w:rsidRDefault="006C319F" w:rsidP="00C95E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D3DD3" w:rsidRPr="009D3DD3">
        <w:rPr>
          <w:rFonts w:ascii="Times New Roman" w:hAnsi="Times New Roman" w:cs="Times New Roman"/>
          <w:sz w:val="24"/>
          <w:szCs w:val="24"/>
        </w:rPr>
        <w:t>ratarea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superficialitate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CD</w:t>
      </w:r>
      <w:r>
        <w:rPr>
          <w:rFonts w:ascii="Times New Roman" w:hAnsi="Times New Roman" w:cs="Times New Roman"/>
          <w:sz w:val="24"/>
          <w:szCs w:val="24"/>
        </w:rPr>
        <w:t>Ș</w:t>
      </w:r>
      <w:r w:rsidR="009D3DD3" w:rsidRPr="009D3D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duce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motivaţiei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66C000DB" w14:textId="266E2A9D" w:rsidR="009D3DD3" w:rsidRPr="009D3DD3" w:rsidRDefault="006C319F" w:rsidP="009D3D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nteresul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problematicii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descentralizării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educational.</w:t>
      </w:r>
    </w:p>
    <w:p w14:paraId="6EEDADDE" w14:textId="0CBD3A62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6C319F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6C319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F341576" w14:textId="0094C0DF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dentificarea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oportunităţilor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28A47B28" w14:textId="494BA8E3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-ul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satisfacerii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dorinţei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cunoaştere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in</w:t>
      </w:r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57173A4A" w14:textId="4A9814DC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9D3DD3" w:rsidRPr="009D3DD3">
        <w:rPr>
          <w:rFonts w:ascii="Times New Roman" w:hAnsi="Times New Roman" w:cs="Times New Roman"/>
          <w:sz w:val="24"/>
          <w:szCs w:val="24"/>
        </w:rPr>
        <w:t>ferta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CDS-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vine in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ameliorării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absenteism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motivaţii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invăţare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31241575" w14:textId="0AB33A84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-ul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;</w:t>
      </w:r>
    </w:p>
    <w:p w14:paraId="5057E48C" w14:textId="005D8811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mplementarea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descentralizarea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110323E9" w14:textId="7FC62A96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acilitarea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08548FB" w14:textId="482E803A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CDŞ</w:t>
      </w:r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particularizării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2EE42ED" w14:textId="07D74669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mplementare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deficiențe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moderate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="004A79E0">
        <w:rPr>
          <w:rFonts w:ascii="Times New Roman" w:hAnsi="Times New Roman" w:cs="Times New Roman"/>
          <w:sz w:val="24"/>
          <w:szCs w:val="24"/>
        </w:rPr>
        <w:t>.</w:t>
      </w:r>
    </w:p>
    <w:p w14:paraId="60897194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2. RESURSE UMANE</w:t>
      </w:r>
    </w:p>
    <w:p w14:paraId="13D729E3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406EAB41" w14:textId="29DBFD34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personal didactic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proportie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r w:rsidR="004A79E0">
        <w:rPr>
          <w:rFonts w:ascii="Times New Roman" w:hAnsi="Times New Roman" w:cs="Times New Roman"/>
          <w:sz w:val="24"/>
          <w:szCs w:val="24"/>
        </w:rPr>
        <w:t>95</w:t>
      </w:r>
      <w:r w:rsidRPr="009D3DD3">
        <w:rPr>
          <w:rFonts w:ascii="Times New Roman" w:hAnsi="Times New Roman" w:cs="Times New Roman"/>
          <w:sz w:val="24"/>
          <w:szCs w:val="24"/>
        </w:rPr>
        <w:t>%;</w:t>
      </w:r>
    </w:p>
    <w:p w14:paraId="29E3B437" w14:textId="486AE943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201E2740" w14:textId="55D91D2E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lastRenderedPageBreak/>
        <w:t>relatiile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interpersonale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profesor-elev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conducere-subalterni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favorizează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3DD3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stimulativ</w:t>
      </w:r>
      <w:proofErr w:type="spellEnd"/>
      <w:proofErr w:type="gram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341F4361" w14:textId="65BB9284" w:rsidR="009D3DD3" w:rsidRPr="009D3DD3" w:rsidRDefault="004A79E0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9D3DD3">
        <w:rPr>
          <w:rFonts w:ascii="Times New Roman" w:hAnsi="Times New Roman" w:cs="Times New Roman"/>
          <w:sz w:val="24"/>
          <w:szCs w:val="24"/>
        </w:rPr>
        <w:t>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D3DD3" w:rsidRPr="009D3DD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="00C95EA0">
        <w:rPr>
          <w:rFonts w:ascii="Times New Roman" w:hAnsi="Times New Roman" w:cs="Times New Roman"/>
          <w:sz w:val="24"/>
          <w:szCs w:val="24"/>
        </w:rPr>
        <w:t>Buzau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61D4DB" w14:textId="67944A31" w:rsidR="009D3DD3" w:rsidRPr="009D3DD3" w:rsidRDefault="004A79E0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9D3DD3">
        <w:rPr>
          <w:rFonts w:ascii="Times New Roman" w:hAnsi="Times New Roman" w:cs="Times New Roman"/>
          <w:sz w:val="24"/>
          <w:szCs w:val="24"/>
        </w:rPr>
        <w:t>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diverse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Târguri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0A2FC0C9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0EA47187" w14:textId="4F25D910" w:rsidR="009D3DD3" w:rsidRPr="009D3DD3" w:rsidRDefault="009D3DD3" w:rsidP="009D3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conservatorismul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rezistenţa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0F1B81A" w14:textId="1A9BF063" w:rsidR="009D3DD3" w:rsidRPr="009D3DD3" w:rsidRDefault="004A79E0" w:rsidP="009D3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nteresul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managerial.</w:t>
      </w:r>
    </w:p>
    <w:p w14:paraId="24306FF3" w14:textId="2221D28C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AMENINŢ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RI</w:t>
      </w:r>
    </w:p>
    <w:p w14:paraId="71438116" w14:textId="6859FC70" w:rsidR="009D3DD3" w:rsidRPr="008B3679" w:rsidRDefault="004A79E0" w:rsidP="008B36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D3DD3" w:rsidRPr="008B3679">
        <w:rPr>
          <w:rFonts w:ascii="Times New Roman" w:hAnsi="Times New Roman" w:cs="Times New Roman"/>
          <w:sz w:val="24"/>
          <w:szCs w:val="24"/>
        </w:rPr>
        <w:t>căderea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motivaţiei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educative</w:t>
      </w:r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45BC1198" w14:textId="706F0715" w:rsidR="009D3DD3" w:rsidRPr="004A79E0" w:rsidRDefault="004A79E0" w:rsidP="008B36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9D3DD3" w:rsidRPr="008B3679">
        <w:rPr>
          <w:rFonts w:ascii="Times New Roman" w:hAnsi="Times New Roman" w:cs="Times New Roman"/>
          <w:sz w:val="24"/>
          <w:szCs w:val="24"/>
        </w:rPr>
        <w:t>egislaţie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incoerentă</w:t>
      </w:r>
      <w:proofErr w:type="spellEnd"/>
      <w:r w:rsidR="009D3DD3" w:rsidRPr="004A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4A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deficitară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A48394" w14:textId="55AAEC89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05869B4" w14:textId="6D6230B9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9D3DD3" w:rsidRPr="008B3679">
        <w:rPr>
          <w:rFonts w:ascii="Times New Roman" w:hAnsi="Times New Roman" w:cs="Times New Roman"/>
          <w:sz w:val="24"/>
          <w:szCs w:val="24"/>
        </w:rPr>
        <w:t>arietatea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CCD;</w:t>
      </w:r>
    </w:p>
    <w:p w14:paraId="0ADC0D4A" w14:textId="305BFB8E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xistenţa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291D3D7A" w14:textId="6BA563E2" w:rsidR="009D3DD3" w:rsidRPr="008B3679" w:rsidRDefault="004A79E0" w:rsidP="009D3D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D3DD3" w:rsidRPr="008B3679">
        <w:rPr>
          <w:rFonts w:ascii="Times New Roman" w:hAnsi="Times New Roman" w:cs="Times New Roman"/>
          <w:sz w:val="24"/>
          <w:szCs w:val="24"/>
        </w:rPr>
        <w:t>ntâlnirile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curs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favorizează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împărtăşirea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experienţei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CC35BA" w14:textId="6A5B7638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reşterea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coeziunii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216B0DC" w14:textId="02E9A2F9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 xml:space="preserve">3. RESURSE MATERIALE 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I FINANCIARE</w:t>
      </w:r>
    </w:p>
    <w:p w14:paraId="7B8BC847" w14:textId="77777777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3C8F3C43" w14:textId="03F43785" w:rsidR="009D3DD3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D3DD3" w:rsidRPr="008B3679">
        <w:rPr>
          <w:rFonts w:ascii="Times New Roman" w:hAnsi="Times New Roman" w:cs="Times New Roman"/>
          <w:sz w:val="24"/>
          <w:szCs w:val="24"/>
        </w:rPr>
        <w:t>estionarea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4B0297FF" w14:textId="22B1EF37" w:rsidR="004A79E0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32DDA2" w14:textId="2D01E514" w:rsidR="004A79E0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BDFBDE" w14:textId="55868248" w:rsidR="004A79E0" w:rsidRPr="008B3679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sport;</w:t>
      </w:r>
    </w:p>
    <w:p w14:paraId="046C469F" w14:textId="523DC340" w:rsidR="009D3DD3" w:rsidRPr="008B3679" w:rsidRDefault="004A79E0" w:rsidP="008B36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nstalarea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video.</w:t>
      </w:r>
    </w:p>
    <w:p w14:paraId="48DE00A0" w14:textId="77777777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24EDC8EE" w14:textId="5D4A2647" w:rsidR="009D3DD3" w:rsidRPr="00C95EA0" w:rsidRDefault="004A79E0" w:rsidP="00C95E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9D3DD3" w:rsidRPr="008B3679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momentan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extrabugetare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5978B484" w14:textId="49FF6463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C94162" w:rsidRPr="00C94162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5E33186" w14:textId="09924064" w:rsidR="009D3DD3" w:rsidRPr="008B3679" w:rsidRDefault="00C94162" w:rsidP="009D3D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D3DD3" w:rsidRPr="008B3679">
        <w:rPr>
          <w:rFonts w:ascii="Times New Roman" w:hAnsi="Times New Roman" w:cs="Times New Roman"/>
          <w:sz w:val="24"/>
          <w:szCs w:val="24"/>
        </w:rPr>
        <w:t>menajarea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3DD3" w:rsidRPr="008B3679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r w:rsidR="00C95EA0">
        <w:rPr>
          <w:rFonts w:ascii="Times New Roman" w:hAnsi="Times New Roman" w:cs="Times New Roman"/>
          <w:sz w:val="24"/>
          <w:szCs w:val="24"/>
        </w:rPr>
        <w:t xml:space="preserve"> </w:t>
      </w:r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3BF9604" w14:textId="2863DE0F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AMENIN</w:t>
      </w:r>
      <w:r w:rsidR="00C94162" w:rsidRPr="00C94162">
        <w:rPr>
          <w:rFonts w:ascii="Times New Roman" w:hAnsi="Times New Roman" w:cs="Times New Roman"/>
          <w:b/>
          <w:bCs/>
          <w:sz w:val="24"/>
          <w:szCs w:val="24"/>
        </w:rPr>
        <w:t>ȚĂ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RI</w:t>
      </w:r>
    </w:p>
    <w:p w14:paraId="07EAE3A9" w14:textId="6B9AD547" w:rsidR="009D3DD3" w:rsidRPr="008B3679" w:rsidRDefault="00C94162" w:rsidP="008B367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8B3679">
        <w:rPr>
          <w:rFonts w:ascii="Times New Roman" w:hAnsi="Times New Roman" w:cs="Times New Roman"/>
          <w:sz w:val="24"/>
          <w:szCs w:val="24"/>
        </w:rPr>
        <w:t>itmul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accelerat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schimbărilor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D6852A" w14:textId="2F07E1FD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4. RELA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IILE CU COMUNITATEA</w:t>
      </w:r>
    </w:p>
    <w:p w14:paraId="761159DA" w14:textId="77777777" w:rsidR="008B3679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7507EC75" w14:textId="35F0DBB7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onducerea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D3DD3" w:rsidRPr="008B36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delicvenţei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juvenile;</w:t>
      </w:r>
    </w:p>
    <w:p w14:paraId="4A6B6D89" w14:textId="04C112C4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xistenta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718031" w14:textId="09FE88D3" w:rsidR="00C94162" w:rsidRPr="004F0A1A" w:rsidRDefault="009D3DD3" w:rsidP="004F0A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3679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profesori-elevi-comunitate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serbărilor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>,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extracuriculare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ieşiri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vizite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excursii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>,</w:t>
      </w:r>
      <w:r w:rsidR="00C94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voluntariat</w:t>
      </w:r>
      <w:proofErr w:type="spellEnd"/>
    </w:p>
    <w:p w14:paraId="2DFB2FF9" w14:textId="5B48085B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xistența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diverse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6C1C7B" w14:textId="6F2C9EEA" w:rsidR="009D3DD3" w:rsidRPr="008B3679" w:rsidRDefault="00C94162" w:rsidP="008B367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olaborarea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sociali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sindicate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46DDA3C6" w14:textId="4BDAA982" w:rsidR="009D3DD3" w:rsidRPr="004F0A1A" w:rsidRDefault="009D3DD3" w:rsidP="004F0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PUNCTE SLABE</w:t>
      </w:r>
      <w:r w:rsidR="00C94162" w:rsidRPr="004F0A1A">
        <w:rPr>
          <w:rFonts w:ascii="Times New Roman" w:hAnsi="Times New Roman" w:cs="Times New Roman"/>
          <w:sz w:val="24"/>
          <w:szCs w:val="24"/>
        </w:rPr>
        <w:t>;</w:t>
      </w:r>
    </w:p>
    <w:p w14:paraId="2C4EFC63" w14:textId="26B868AB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A366E32" w14:textId="7A00D479" w:rsidR="009D3DD3" w:rsidRPr="008B3679" w:rsidRDefault="00C94162" w:rsidP="009D3D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D3DD3" w:rsidRPr="008B3679">
        <w:rPr>
          <w:rFonts w:ascii="Times New Roman" w:hAnsi="Times New Roman" w:cs="Times New Roman"/>
          <w:sz w:val="24"/>
          <w:szCs w:val="24"/>
        </w:rPr>
        <w:t>isponibilitatea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052E452A" w14:textId="7EE09CB0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8B3679">
        <w:rPr>
          <w:rFonts w:ascii="Times New Roman" w:hAnsi="Times New Roman" w:cs="Times New Roman"/>
          <w:sz w:val="24"/>
          <w:szCs w:val="24"/>
        </w:rPr>
        <w:t>esponsabilitatea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omoloage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201D4B" w14:textId="754E812F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8B3679">
        <w:rPr>
          <w:rFonts w:ascii="Times New Roman" w:hAnsi="Times New Roman" w:cs="Times New Roman"/>
          <w:sz w:val="24"/>
          <w:szCs w:val="24"/>
        </w:rPr>
        <w:t>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AB91B1" w14:textId="383E106C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mplicarea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educaționali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7011F1F" w14:textId="6E313DFF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AMENIN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ĂRI</w:t>
      </w:r>
    </w:p>
    <w:p w14:paraId="1113D0CA" w14:textId="4CEB459C" w:rsidR="009D3DD3" w:rsidRPr="008B3679" w:rsidRDefault="0095573D" w:rsidP="008B367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nstabilitate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gramStart"/>
      <w:r w:rsidR="009D3DD3" w:rsidRPr="008B36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potential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15F437DC" w14:textId="6C920F9A" w:rsidR="009D3DD3" w:rsidRDefault="0095573D" w:rsidP="009D3DD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8B3679">
        <w:rPr>
          <w:rFonts w:ascii="Times New Roman" w:hAnsi="Times New Roman" w:cs="Times New Roman"/>
          <w:sz w:val="24"/>
          <w:szCs w:val="24"/>
        </w:rPr>
        <w:t>ocalizarea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neglijarea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posibili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763C2CD" w14:textId="77777777" w:rsidR="008B3679" w:rsidRPr="008B3679" w:rsidRDefault="008B3679" w:rsidP="008B3679">
      <w:pPr>
        <w:rPr>
          <w:rFonts w:ascii="Times New Roman" w:hAnsi="Times New Roman" w:cs="Times New Roman"/>
          <w:sz w:val="24"/>
          <w:szCs w:val="24"/>
        </w:rPr>
      </w:pPr>
    </w:p>
    <w:p w14:paraId="550FBDD9" w14:textId="308F19C9" w:rsidR="009D3DD3" w:rsidRPr="008B3679" w:rsidRDefault="009D3DD3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RESPONSABILUL COMISIEI </w:t>
      </w:r>
      <w:r w:rsidR="008B3679" w:rsidRPr="008B3679">
        <w:rPr>
          <w:rFonts w:ascii="Times New Roman" w:hAnsi="Times New Roman" w:cs="Times New Roman"/>
          <w:b/>
          <w:bCs/>
          <w:sz w:val="24"/>
          <w:szCs w:val="24"/>
        </w:rPr>
        <w:t>PENTRU</w:t>
      </w: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 CURRICULUM,</w:t>
      </w:r>
    </w:p>
    <w:p w14:paraId="31DF6B15" w14:textId="13F422DD" w:rsidR="00F051E0" w:rsidRDefault="009D3DD3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="004F0A1A">
        <w:rPr>
          <w:rFonts w:ascii="Times New Roman" w:hAnsi="Times New Roman" w:cs="Times New Roman"/>
          <w:b/>
          <w:bCs/>
          <w:sz w:val="24"/>
          <w:szCs w:val="24"/>
        </w:rPr>
        <w:t>BUTURUGA IOANA</w:t>
      </w:r>
    </w:p>
    <w:p w14:paraId="5159DCE7" w14:textId="7F7C73DD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5DF57" w14:textId="24273B5B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CCD8E" w14:textId="77777777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F9DC" w14:textId="16E2C9DF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DIRECTOR, </w:t>
      </w:r>
    </w:p>
    <w:p w14:paraId="1567359F" w14:textId="3F3F277A" w:rsidR="00CB0B75" w:rsidRPr="008B3679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="004F0A1A">
        <w:rPr>
          <w:rFonts w:ascii="Times New Roman" w:hAnsi="Times New Roman" w:cs="Times New Roman"/>
          <w:b/>
          <w:bCs/>
          <w:sz w:val="24"/>
          <w:szCs w:val="24"/>
        </w:rPr>
        <w:t>RABAN MARIA</w:t>
      </w:r>
    </w:p>
    <w:sectPr w:rsidR="00CB0B75" w:rsidRPr="008B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14E"/>
    <w:multiLevelType w:val="hybridMultilevel"/>
    <w:tmpl w:val="2F16C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7E5"/>
    <w:multiLevelType w:val="hybridMultilevel"/>
    <w:tmpl w:val="A128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53A2"/>
    <w:multiLevelType w:val="hybridMultilevel"/>
    <w:tmpl w:val="5CC4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233"/>
    <w:multiLevelType w:val="hybridMultilevel"/>
    <w:tmpl w:val="C00C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5C7A"/>
    <w:multiLevelType w:val="hybridMultilevel"/>
    <w:tmpl w:val="6A62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D17"/>
    <w:multiLevelType w:val="hybridMultilevel"/>
    <w:tmpl w:val="8E66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063E"/>
    <w:multiLevelType w:val="hybridMultilevel"/>
    <w:tmpl w:val="5A6C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412BC"/>
    <w:multiLevelType w:val="hybridMultilevel"/>
    <w:tmpl w:val="3956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37F3"/>
    <w:multiLevelType w:val="hybridMultilevel"/>
    <w:tmpl w:val="F5E8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70418"/>
    <w:multiLevelType w:val="hybridMultilevel"/>
    <w:tmpl w:val="6D24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519"/>
    <w:multiLevelType w:val="hybridMultilevel"/>
    <w:tmpl w:val="0914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27EE6"/>
    <w:multiLevelType w:val="hybridMultilevel"/>
    <w:tmpl w:val="38CC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34FA3"/>
    <w:multiLevelType w:val="hybridMultilevel"/>
    <w:tmpl w:val="776A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02FB"/>
    <w:multiLevelType w:val="hybridMultilevel"/>
    <w:tmpl w:val="697C4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10F4"/>
    <w:multiLevelType w:val="hybridMultilevel"/>
    <w:tmpl w:val="1762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439DB"/>
    <w:multiLevelType w:val="hybridMultilevel"/>
    <w:tmpl w:val="69DC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D57FF"/>
    <w:multiLevelType w:val="hybridMultilevel"/>
    <w:tmpl w:val="B790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1BD3"/>
    <w:multiLevelType w:val="hybridMultilevel"/>
    <w:tmpl w:val="08D88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00E31"/>
    <w:multiLevelType w:val="hybridMultilevel"/>
    <w:tmpl w:val="447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4"/>
  </w:num>
  <w:num w:numId="9">
    <w:abstractNumId w:val="15"/>
  </w:num>
  <w:num w:numId="10">
    <w:abstractNumId w:val="7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"/>
  </w:num>
  <w:num w:numId="16">
    <w:abstractNumId w:val="0"/>
  </w:num>
  <w:num w:numId="17">
    <w:abstractNumId w:val="3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D0"/>
    <w:rsid w:val="00193CB0"/>
    <w:rsid w:val="00196FF1"/>
    <w:rsid w:val="001B3FD0"/>
    <w:rsid w:val="004A79E0"/>
    <w:rsid w:val="004F0A1A"/>
    <w:rsid w:val="006C319F"/>
    <w:rsid w:val="007D3649"/>
    <w:rsid w:val="008B3679"/>
    <w:rsid w:val="0095573D"/>
    <w:rsid w:val="009D3DD3"/>
    <w:rsid w:val="009F5A53"/>
    <w:rsid w:val="00BE64DE"/>
    <w:rsid w:val="00C94162"/>
    <w:rsid w:val="00C95EA0"/>
    <w:rsid w:val="00CB0B75"/>
    <w:rsid w:val="00D9324C"/>
    <w:rsid w:val="00F051E0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979"/>
  <w15:chartTrackingRefBased/>
  <w15:docId w15:val="{2A15BEBA-6C48-41A9-9391-F2951AC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</cp:lastModifiedBy>
  <cp:revision>2</cp:revision>
  <dcterms:created xsi:type="dcterms:W3CDTF">2025-05-13T09:06:00Z</dcterms:created>
  <dcterms:modified xsi:type="dcterms:W3CDTF">2025-05-13T09:06:00Z</dcterms:modified>
</cp:coreProperties>
</file>